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8F" w:rsidRDefault="00F85D8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85D8F" w:rsidRDefault="00F85D8F">
      <w:pPr>
        <w:pStyle w:val="ConsPlusNormal"/>
        <w:outlineLvl w:val="0"/>
      </w:pPr>
    </w:p>
    <w:p w:rsidR="00F85D8F" w:rsidRDefault="00F85D8F">
      <w:pPr>
        <w:pStyle w:val="ConsPlusTitle"/>
        <w:jc w:val="center"/>
        <w:outlineLvl w:val="0"/>
      </w:pPr>
      <w:r>
        <w:t>МАГАДАНСКАЯ ОБЛАСТЬ</w:t>
      </w:r>
    </w:p>
    <w:p w:rsidR="00F85D8F" w:rsidRDefault="00F85D8F">
      <w:pPr>
        <w:pStyle w:val="ConsPlusTitle"/>
        <w:jc w:val="center"/>
      </w:pPr>
    </w:p>
    <w:p w:rsidR="00F85D8F" w:rsidRDefault="00F85D8F">
      <w:pPr>
        <w:pStyle w:val="ConsPlusTitle"/>
        <w:jc w:val="center"/>
      </w:pPr>
      <w:r>
        <w:t>АДМИНИСТРАЦИЯ МУНИЦИПАЛЬНОГО ОБРАЗОВАНИЯ</w:t>
      </w:r>
    </w:p>
    <w:p w:rsidR="00F85D8F" w:rsidRDefault="00F85D8F">
      <w:pPr>
        <w:pStyle w:val="ConsPlusTitle"/>
        <w:jc w:val="center"/>
      </w:pPr>
      <w:r>
        <w:t>"ОЛЬСКИЙ ГОРОДСКОЙ ОКРУГ"</w:t>
      </w:r>
    </w:p>
    <w:p w:rsidR="00F85D8F" w:rsidRDefault="00F85D8F">
      <w:pPr>
        <w:pStyle w:val="ConsPlusTitle"/>
        <w:jc w:val="center"/>
      </w:pPr>
    </w:p>
    <w:p w:rsidR="00F85D8F" w:rsidRDefault="00F85D8F">
      <w:pPr>
        <w:pStyle w:val="ConsPlusTitle"/>
        <w:jc w:val="center"/>
      </w:pPr>
      <w:r>
        <w:t>ПОСТАНОВЛЕНИЕ</w:t>
      </w:r>
    </w:p>
    <w:p w:rsidR="00F85D8F" w:rsidRDefault="00F85D8F">
      <w:pPr>
        <w:pStyle w:val="ConsPlusTitle"/>
        <w:jc w:val="center"/>
      </w:pPr>
      <w:r>
        <w:t>от 20 декабря 2019 г. N 951</w:t>
      </w:r>
    </w:p>
    <w:p w:rsidR="00F85D8F" w:rsidRDefault="00F85D8F">
      <w:pPr>
        <w:pStyle w:val="ConsPlusTitle"/>
        <w:jc w:val="center"/>
      </w:pPr>
    </w:p>
    <w:p w:rsidR="00F85D8F" w:rsidRDefault="00F85D8F">
      <w:pPr>
        <w:pStyle w:val="ConsPlusTitle"/>
        <w:jc w:val="center"/>
      </w:pPr>
      <w:r>
        <w:t>ОБ УТВЕРЖДЕНИИ МУНИЦИПАЛЬНОЙ ПРОГРАММЫ МУНИЦИПАЛЬНОГО</w:t>
      </w:r>
    </w:p>
    <w:p w:rsidR="00F85D8F" w:rsidRDefault="00F85D8F">
      <w:pPr>
        <w:pStyle w:val="ConsPlusTitle"/>
        <w:jc w:val="center"/>
      </w:pPr>
      <w:r>
        <w:t>ОБРАЗОВАНИЯ "ОЛЬСКИЙ ГОРОДСКОЙ ОКРУГ" "МОЛОДЕЖЬ</w:t>
      </w:r>
    </w:p>
    <w:p w:rsidR="00F85D8F" w:rsidRDefault="00F85D8F">
      <w:pPr>
        <w:pStyle w:val="ConsPlusTitle"/>
        <w:jc w:val="center"/>
      </w:pPr>
      <w:r>
        <w:t>МУНИЦИПАЛЬНОГО ОБРАЗОВАНИЯ "ОЛЬСКИЙ ГОРОДСКОЙ ОКРУГ"</w:t>
      </w:r>
    </w:p>
    <w:p w:rsidR="00F85D8F" w:rsidRDefault="00F85D8F">
      <w:pPr>
        <w:pStyle w:val="ConsPlusTitle"/>
        <w:jc w:val="center"/>
      </w:pPr>
      <w:r>
        <w:t>НА 2020-2024 ГОД"</w:t>
      </w:r>
    </w:p>
    <w:p w:rsidR="00F85D8F" w:rsidRDefault="00F85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5D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муниципального образования "</w:t>
            </w:r>
            <w:proofErr w:type="spellStart"/>
            <w:r>
              <w:rPr>
                <w:color w:val="392C69"/>
              </w:rPr>
              <w:t>Ольский</w:t>
            </w:r>
            <w:proofErr w:type="spellEnd"/>
            <w:r>
              <w:rPr>
                <w:color w:val="392C69"/>
              </w:rPr>
              <w:t xml:space="preserve"> городской округ"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20.05.2020 </w:t>
            </w:r>
            <w:hyperlink r:id="rId5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10.07.2020 </w:t>
            </w:r>
            <w:hyperlink r:id="rId6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 xml:space="preserve">, от 16.02.2021 </w:t>
            </w:r>
            <w:hyperlink r:id="rId7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8">
              <w:r>
                <w:rPr>
                  <w:color w:val="0000FF"/>
                </w:rPr>
                <w:t>N 836</w:t>
              </w:r>
            </w:hyperlink>
            <w:r>
              <w:rPr>
                <w:color w:val="392C69"/>
              </w:rPr>
              <w:t xml:space="preserve">, от 24.03.2022 </w:t>
            </w:r>
            <w:hyperlink r:id="rId9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</w:tr>
    </w:tbl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2">
        <w:r>
          <w:rPr>
            <w:color w:val="0000FF"/>
          </w:rPr>
          <w:t>Законом</w:t>
        </w:r>
      </w:hyperlink>
      <w:r>
        <w:t xml:space="preserve"> Магаданской области от 24.12.2012 N 1573-ОЗ "О государственной молодежной политике в Магаданской области", Порядком разработки, реализации и оценки эффективности муниципальных программ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утвержденным Постановлением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14.04.2017 N 352, </w:t>
      </w:r>
      <w:hyperlink r:id="rId13">
        <w:r>
          <w:rPr>
            <w:color w:val="0000FF"/>
          </w:rPr>
          <w:t>Перечнем</w:t>
        </w:r>
      </w:hyperlink>
      <w:r>
        <w:t xml:space="preserve"> муниципальных программ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подлежащих разработке в 2019 году, утвержденным Постановлением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22.03.2019 N 215-а, Администрация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постановляет: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6">
        <w:r>
          <w:rPr>
            <w:color w:val="0000FF"/>
          </w:rPr>
          <w:t>программу</w:t>
        </w:r>
      </w:hyperlink>
      <w:r>
        <w:t xml:space="preserve">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"Молодежь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на 2020-2024 год" (далее - Программа),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F85D8F" w:rsidRDefault="00F85D8F">
      <w:pPr>
        <w:pStyle w:val="ConsPlusNormal"/>
        <w:jc w:val="both"/>
      </w:pPr>
      <w:r>
        <w:t>(в ред. Постановлений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16.02.2021 </w:t>
      </w:r>
      <w:hyperlink r:id="rId14">
        <w:r>
          <w:rPr>
            <w:color w:val="0000FF"/>
          </w:rPr>
          <w:t>N 91</w:t>
        </w:r>
      </w:hyperlink>
      <w:r>
        <w:t xml:space="preserve">, от 02.12.2021 </w:t>
      </w:r>
      <w:hyperlink r:id="rId15">
        <w:r>
          <w:rPr>
            <w:color w:val="0000FF"/>
          </w:rPr>
          <w:t>N 836</w:t>
        </w:r>
      </w:hyperlink>
      <w:r>
        <w:t>)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2. Комитету финансов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при формировании проекта бюджета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предусмотреть средства на финансирование муниципальной программы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"Молодежь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на 2020-2024 год".</w:t>
      </w:r>
    </w:p>
    <w:p w:rsidR="00F85D8F" w:rsidRDefault="00F85D8F">
      <w:pPr>
        <w:pStyle w:val="ConsPlusNormal"/>
        <w:jc w:val="both"/>
      </w:pPr>
      <w:r>
        <w:t>(в ред. Постановлений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16.02.2021 </w:t>
      </w:r>
      <w:hyperlink r:id="rId16">
        <w:r>
          <w:rPr>
            <w:color w:val="0000FF"/>
          </w:rPr>
          <w:t>N 91</w:t>
        </w:r>
      </w:hyperlink>
      <w:r>
        <w:t xml:space="preserve">, от 02.12.2021 </w:t>
      </w:r>
      <w:hyperlink r:id="rId17">
        <w:r>
          <w:rPr>
            <w:color w:val="0000FF"/>
          </w:rPr>
          <w:t>N 836</w:t>
        </w:r>
      </w:hyperlink>
      <w:r>
        <w:t>)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3. Комитету экономики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организовать размещение настоящего Постановления на официальном сайте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в информационно-телекоммуникационной сети Интернет.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4. Настоящее Постановление подлежит официальному опубликованию (обнародованию) в средствах массовой информации.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по социальным вопросам А.А. Соколов.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jc w:val="right"/>
      </w:pPr>
      <w:r>
        <w:t>Глава муниципального образования</w:t>
      </w:r>
    </w:p>
    <w:p w:rsidR="00F85D8F" w:rsidRDefault="00F85D8F">
      <w:pPr>
        <w:pStyle w:val="ConsPlusNormal"/>
        <w:jc w:val="right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F85D8F" w:rsidRDefault="00F85D8F">
      <w:pPr>
        <w:pStyle w:val="ConsPlusNormal"/>
        <w:jc w:val="right"/>
      </w:pPr>
      <w:r>
        <w:lastRenderedPageBreak/>
        <w:t>Д.В.МОРОЗОВ</w:t>
      </w:r>
    </w:p>
    <w:p w:rsidR="00F85D8F" w:rsidRDefault="00F85D8F">
      <w:pPr>
        <w:pStyle w:val="ConsPlusNormal"/>
      </w:pPr>
    </w:p>
    <w:p w:rsidR="00F85D8F" w:rsidRDefault="00F85D8F">
      <w:pPr>
        <w:pStyle w:val="ConsPlusNormal"/>
      </w:pPr>
    </w:p>
    <w:p w:rsidR="00F85D8F" w:rsidRDefault="00F85D8F">
      <w:pPr>
        <w:pStyle w:val="ConsPlusNormal"/>
      </w:pPr>
    </w:p>
    <w:p w:rsidR="00F85D8F" w:rsidRDefault="00F85D8F">
      <w:pPr>
        <w:pStyle w:val="ConsPlusNormal"/>
      </w:pPr>
    </w:p>
    <w:p w:rsidR="00F85D8F" w:rsidRDefault="00F85D8F">
      <w:pPr>
        <w:pStyle w:val="ConsPlusNormal"/>
      </w:pPr>
    </w:p>
    <w:p w:rsidR="00F85D8F" w:rsidRDefault="00F85D8F">
      <w:pPr>
        <w:pStyle w:val="ConsPlusNormal"/>
        <w:jc w:val="right"/>
        <w:outlineLvl w:val="0"/>
      </w:pPr>
      <w:r>
        <w:t>Приложение</w:t>
      </w:r>
    </w:p>
    <w:p w:rsidR="00F85D8F" w:rsidRDefault="00F85D8F">
      <w:pPr>
        <w:pStyle w:val="ConsPlusNormal"/>
      </w:pPr>
    </w:p>
    <w:p w:rsidR="00F85D8F" w:rsidRDefault="00F85D8F">
      <w:pPr>
        <w:pStyle w:val="ConsPlusNormal"/>
        <w:jc w:val="right"/>
      </w:pPr>
      <w:r>
        <w:t>Утверждена</w:t>
      </w:r>
    </w:p>
    <w:p w:rsidR="00F85D8F" w:rsidRDefault="00F85D8F">
      <w:pPr>
        <w:pStyle w:val="ConsPlusNormal"/>
        <w:jc w:val="right"/>
      </w:pPr>
      <w:r>
        <w:t>Постановлением</w:t>
      </w:r>
    </w:p>
    <w:p w:rsidR="00F85D8F" w:rsidRDefault="00F85D8F">
      <w:pPr>
        <w:pStyle w:val="ConsPlusNormal"/>
        <w:jc w:val="right"/>
      </w:pPr>
      <w:r>
        <w:t>администрации</w:t>
      </w:r>
    </w:p>
    <w:p w:rsidR="00F85D8F" w:rsidRDefault="00F85D8F">
      <w:pPr>
        <w:pStyle w:val="ConsPlusNormal"/>
        <w:jc w:val="right"/>
      </w:pPr>
      <w:r>
        <w:t>муниципального образования</w:t>
      </w:r>
    </w:p>
    <w:p w:rsidR="00F85D8F" w:rsidRDefault="00F85D8F">
      <w:pPr>
        <w:pStyle w:val="ConsPlusNormal"/>
        <w:jc w:val="right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F85D8F" w:rsidRDefault="00F85D8F">
      <w:pPr>
        <w:pStyle w:val="ConsPlusNormal"/>
        <w:jc w:val="right"/>
      </w:pPr>
      <w:r>
        <w:t>от 20.12.2019 N 951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Title"/>
        <w:jc w:val="center"/>
      </w:pPr>
      <w:bookmarkStart w:id="0" w:name="P46"/>
      <w:bookmarkEnd w:id="0"/>
      <w:r>
        <w:t>МУНИЦИПАЛЬНАЯ ПРОГРАММА</w:t>
      </w:r>
    </w:p>
    <w:p w:rsidR="00F85D8F" w:rsidRDefault="00F85D8F">
      <w:pPr>
        <w:pStyle w:val="ConsPlusTitle"/>
        <w:jc w:val="center"/>
      </w:pPr>
      <w:r>
        <w:t>"МОЛОДЕЖЬ МУНИЦИПАЛЬНОГО ОБРАЗОВАНИЯ "ОЛЬСКИЙ ГОРОДСКОЙ</w:t>
      </w:r>
    </w:p>
    <w:p w:rsidR="00F85D8F" w:rsidRDefault="00F85D8F">
      <w:pPr>
        <w:pStyle w:val="ConsPlusTitle"/>
        <w:jc w:val="center"/>
      </w:pPr>
      <w:r>
        <w:t>ОКРУГ" НА 2020-2024 ГОД"</w:t>
      </w:r>
    </w:p>
    <w:p w:rsidR="00F85D8F" w:rsidRDefault="00F85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5D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муниципального образования "</w:t>
            </w:r>
            <w:proofErr w:type="spellStart"/>
            <w:r>
              <w:rPr>
                <w:color w:val="392C69"/>
              </w:rPr>
              <w:t>Ольский</w:t>
            </w:r>
            <w:proofErr w:type="spellEnd"/>
            <w:r>
              <w:rPr>
                <w:color w:val="392C69"/>
              </w:rPr>
              <w:t xml:space="preserve"> городской округ"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18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02.12.2021 </w:t>
            </w:r>
            <w:hyperlink r:id="rId19">
              <w:r>
                <w:rPr>
                  <w:color w:val="0000FF"/>
                </w:rPr>
                <w:t>N 836</w:t>
              </w:r>
            </w:hyperlink>
            <w:r>
              <w:rPr>
                <w:color w:val="392C69"/>
              </w:rPr>
              <w:t xml:space="preserve">, от 24.03.2022 </w:t>
            </w:r>
            <w:hyperlink r:id="rId20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</w:tr>
    </w:tbl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Title"/>
        <w:jc w:val="center"/>
        <w:outlineLvl w:val="1"/>
      </w:pPr>
      <w:r>
        <w:t>ПАСПОРТ</w:t>
      </w:r>
    </w:p>
    <w:p w:rsidR="00F85D8F" w:rsidRDefault="00F85D8F">
      <w:pPr>
        <w:pStyle w:val="ConsPlusTitle"/>
        <w:jc w:val="center"/>
      </w:pPr>
      <w:r>
        <w:t>МУНИЦИПАЛЬНОЙ ПРОГРАММЫ МУНИЦИПАЛЬНОГО ОБРАЗОВАНИЯ</w:t>
      </w:r>
    </w:p>
    <w:p w:rsidR="00F85D8F" w:rsidRDefault="00F85D8F">
      <w:pPr>
        <w:pStyle w:val="ConsPlusTitle"/>
        <w:jc w:val="center"/>
      </w:pPr>
      <w:r>
        <w:t>"ОЛЬСКИЙ ГОРОДСКОЙ ОКРУГ" "МОЛОДЕЖЬ МУНИЦИПАЛЬНОГО</w:t>
      </w:r>
    </w:p>
    <w:p w:rsidR="00F85D8F" w:rsidRDefault="00F85D8F">
      <w:pPr>
        <w:pStyle w:val="ConsPlusTitle"/>
        <w:jc w:val="center"/>
      </w:pPr>
      <w:r>
        <w:t>ОБРАЗОВАНИЯ "ОЛЬСКИЙ ГОРОДСКОЙ ОКРУГ" НА 2020-2024 ГОД"</w:t>
      </w:r>
    </w:p>
    <w:p w:rsidR="00F85D8F" w:rsidRDefault="00F85D8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02.12.2021 N 836)</w:t>
      </w:r>
    </w:p>
    <w:p w:rsidR="00F85D8F" w:rsidRDefault="00F85D8F">
      <w:pPr>
        <w:pStyle w:val="ConsPlusNormal"/>
        <w:jc w:val="center"/>
      </w:pPr>
    </w:p>
    <w:p w:rsidR="00F85D8F" w:rsidRDefault="00F85D8F">
      <w:pPr>
        <w:pStyle w:val="ConsPlusNormal"/>
        <w:jc w:val="center"/>
      </w:pPr>
      <w:r>
        <w:t>Заказчик Программы: Администрация муниципального образования</w:t>
      </w:r>
    </w:p>
    <w:p w:rsidR="00F85D8F" w:rsidRDefault="00F85D8F">
      <w:pPr>
        <w:pStyle w:val="ConsPlusNormal"/>
        <w:jc w:val="center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F85D8F" w:rsidRDefault="00F85D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6803"/>
      </w:tblGrid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t>Основание для разработки муниципальной программы: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t>- Постановление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от 14.04.2017 N 352 "Об утверждении Порядка разработки, реализации и оценки эффективности муниципальных программ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  <w:p w:rsidR="00F85D8F" w:rsidRDefault="00F85D8F">
            <w:pPr>
              <w:pStyle w:val="ConsPlusNormal"/>
              <w:jc w:val="both"/>
            </w:pPr>
            <w:r>
              <w:t xml:space="preserve">- </w:t>
            </w:r>
            <w:hyperlink r:id="rId22">
              <w:r>
                <w:rPr>
                  <w:color w:val="0000FF"/>
                </w:rPr>
                <w:t>Перечень</w:t>
              </w:r>
            </w:hyperlink>
            <w:r>
              <w:t xml:space="preserve"> муниципальных программ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подлежащих разработке в 2019 году" утвержденный Постановлением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от 22.03.2019 N 215-а</w:t>
            </w:r>
          </w:p>
        </w:tc>
      </w:tr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t>Заказчик муниципальной программы: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t>Администрация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</w:tr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t>Разработчик муниципальной программы: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t>Отдел культуры, спорта и молодежной политики Управления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</w:tr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t>Ответственный исполнитель муниципальной программы: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t>Отдел культуры, спорта и молодежной политики Управления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</w:tr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t xml:space="preserve">Соисполнитель, участники муниципальной программы (при их </w:t>
            </w:r>
            <w:r>
              <w:lastRenderedPageBreak/>
              <w:t>наличии):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lastRenderedPageBreak/>
              <w:t>- Комитет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</w:t>
            </w:r>
          </w:p>
          <w:p w:rsidR="00F85D8F" w:rsidRDefault="00F85D8F">
            <w:pPr>
              <w:pStyle w:val="ConsPlusNormal"/>
              <w:jc w:val="both"/>
            </w:pPr>
            <w:r>
              <w:t>- Муниципальное казенное учреждение культуры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культуры";</w:t>
            </w:r>
          </w:p>
          <w:p w:rsidR="00F85D8F" w:rsidRDefault="00F85D8F">
            <w:pPr>
              <w:pStyle w:val="ConsPlusNormal"/>
              <w:jc w:val="both"/>
            </w:pPr>
            <w:r>
              <w:lastRenderedPageBreak/>
              <w:t>- Отдел культуры, спорта и молодежной политики управления культуры, спорта и молодежной политики Администрации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</w:t>
            </w:r>
          </w:p>
          <w:p w:rsidR="00F85D8F" w:rsidRDefault="00F85D8F">
            <w:pPr>
              <w:pStyle w:val="ConsPlusNormal"/>
              <w:jc w:val="both"/>
            </w:pPr>
            <w:r>
              <w:t>- Образовательные учреждения округа;</w:t>
            </w:r>
          </w:p>
          <w:p w:rsidR="00F85D8F" w:rsidRDefault="00F85D8F">
            <w:pPr>
              <w:pStyle w:val="ConsPlusNormal"/>
              <w:jc w:val="both"/>
            </w:pPr>
            <w:r>
              <w:t>- МКУК "</w:t>
            </w:r>
            <w:proofErr w:type="spellStart"/>
            <w:r>
              <w:t>Арманский</w:t>
            </w:r>
            <w:proofErr w:type="spellEnd"/>
            <w:r>
              <w:t xml:space="preserve"> центр досуга";</w:t>
            </w:r>
          </w:p>
          <w:p w:rsidR="00F85D8F" w:rsidRDefault="00F85D8F">
            <w:pPr>
              <w:pStyle w:val="ConsPlusNormal"/>
              <w:jc w:val="both"/>
            </w:pPr>
            <w:r>
              <w:t>- МКУК "</w:t>
            </w:r>
            <w:proofErr w:type="spellStart"/>
            <w:r>
              <w:t>Клепкинский</w:t>
            </w:r>
            <w:proofErr w:type="spellEnd"/>
            <w:r>
              <w:t xml:space="preserve"> дом творчества и досуга";</w:t>
            </w:r>
          </w:p>
          <w:p w:rsidR="00F85D8F" w:rsidRDefault="00F85D8F">
            <w:pPr>
              <w:pStyle w:val="ConsPlusNormal"/>
              <w:jc w:val="both"/>
            </w:pPr>
            <w:r>
              <w:t>- МКУК Физической культуры и спорта "Центр досуга с. Тахтоямск"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округ";</w:t>
            </w:r>
          </w:p>
          <w:p w:rsidR="00F85D8F" w:rsidRDefault="00F85D8F">
            <w:pPr>
              <w:pStyle w:val="ConsPlusNormal"/>
              <w:jc w:val="both"/>
            </w:pPr>
            <w:r>
              <w:t>- Молодежные общественные организации округа: Российский союз молодежи, Молодая гвардия</w:t>
            </w:r>
          </w:p>
        </w:tc>
      </w:tr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lastRenderedPageBreak/>
              <w:t>Цели и задачи муниципальной программы: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t xml:space="preserve">Цель: создание условий для успешной социализации и эффективной самореализации молодежи, развития ее потенциала в интересах </w:t>
            </w:r>
            <w:proofErr w:type="spellStart"/>
            <w:r>
              <w:t>Ольского</w:t>
            </w:r>
            <w:proofErr w:type="spellEnd"/>
            <w:r>
              <w:t xml:space="preserve"> городского округа.</w:t>
            </w:r>
          </w:p>
          <w:p w:rsidR="00F85D8F" w:rsidRDefault="00F85D8F">
            <w:pPr>
              <w:pStyle w:val="ConsPlusNormal"/>
              <w:jc w:val="both"/>
            </w:pPr>
            <w:r>
              <w:t>Задачи:</w:t>
            </w:r>
          </w:p>
          <w:p w:rsidR="00F85D8F" w:rsidRDefault="00F85D8F">
            <w:pPr>
              <w:pStyle w:val="ConsPlusNormal"/>
              <w:jc w:val="both"/>
            </w:pPr>
            <w:r>
              <w:t>- воспитание гражданско-патриотического отношения молодежи к Родине; подготовка молодых людей к службе в армии;</w:t>
            </w:r>
          </w:p>
          <w:p w:rsidR="00F85D8F" w:rsidRDefault="00F85D8F">
            <w:pPr>
              <w:pStyle w:val="ConsPlusNormal"/>
              <w:jc w:val="both"/>
            </w:pPr>
            <w:r>
              <w:t>- улучшение здоровья молодого поколения, снижение смертности, развитие системы отдыха и оздоровления;</w:t>
            </w:r>
          </w:p>
          <w:p w:rsidR="00F85D8F" w:rsidRDefault="00F85D8F">
            <w:pPr>
              <w:pStyle w:val="ConsPlusNormal"/>
              <w:jc w:val="both"/>
            </w:pPr>
            <w:r>
              <w:t>- создание условий для реализации научно-технического, творческого потенциала молодежи;</w:t>
            </w:r>
          </w:p>
          <w:p w:rsidR="00F85D8F" w:rsidRDefault="00F85D8F">
            <w:pPr>
              <w:pStyle w:val="ConsPlusNormal"/>
              <w:jc w:val="both"/>
            </w:pPr>
            <w:r>
              <w:t>- стимулирование инновационной деятельности молодых;</w:t>
            </w:r>
          </w:p>
          <w:p w:rsidR="00F85D8F" w:rsidRDefault="00F85D8F">
            <w:pPr>
              <w:pStyle w:val="ConsPlusNormal"/>
              <w:jc w:val="both"/>
            </w:pPr>
            <w:r>
              <w:t>- развитие массовых видов молодежного спорта и культурных мероприятий, ориентированных на молодежь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</w:tr>
      <w:tr w:rsidR="00F85D8F"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 w:rsidR="00F85D8F" w:rsidRDefault="00F85D8F">
            <w:pPr>
              <w:pStyle w:val="ConsPlusNormal"/>
              <w:jc w:val="both"/>
            </w:pPr>
            <w:r>
              <w:t>Объемы и источники финансирования муниципальной программы</w:t>
            </w:r>
          </w:p>
        </w:tc>
        <w:tc>
          <w:tcPr>
            <w:tcW w:w="6803" w:type="dxa"/>
            <w:tcBorders>
              <w:bottom w:val="nil"/>
            </w:tcBorders>
          </w:tcPr>
          <w:p w:rsidR="00F85D8F" w:rsidRDefault="00F85D8F">
            <w:pPr>
              <w:pStyle w:val="ConsPlusNormal"/>
              <w:jc w:val="both"/>
            </w:pPr>
            <w:r>
              <w:t>Общий объем финансирования из бюджета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необходимого для реализации программы на 2020-2024 годы составляет - 959,40 тыс. руб. в том числе:</w:t>
            </w:r>
          </w:p>
          <w:p w:rsidR="00F85D8F" w:rsidRDefault="00F85D8F">
            <w:pPr>
              <w:pStyle w:val="ConsPlusNormal"/>
              <w:jc w:val="both"/>
            </w:pPr>
            <w:r>
              <w:t>2020 г. - 178,3 тыс. руб.</w:t>
            </w:r>
          </w:p>
          <w:p w:rsidR="00F85D8F" w:rsidRDefault="00F85D8F">
            <w:pPr>
              <w:pStyle w:val="ConsPlusNormal"/>
              <w:jc w:val="both"/>
            </w:pPr>
            <w:r>
              <w:t>2021 г. - 230,0 тыс. руб.</w:t>
            </w:r>
          </w:p>
          <w:p w:rsidR="00F85D8F" w:rsidRDefault="00F85D8F">
            <w:pPr>
              <w:pStyle w:val="ConsPlusNormal"/>
              <w:jc w:val="both"/>
            </w:pPr>
            <w:r>
              <w:t>2022 г. - 183,7 тыс. руб.</w:t>
            </w:r>
          </w:p>
          <w:p w:rsidR="00F85D8F" w:rsidRDefault="00F85D8F">
            <w:pPr>
              <w:pStyle w:val="ConsPlusNormal"/>
              <w:jc w:val="both"/>
            </w:pPr>
            <w:r>
              <w:t>2023 г. - 183,7 тыс. руб.</w:t>
            </w:r>
          </w:p>
          <w:p w:rsidR="00F85D8F" w:rsidRDefault="00F85D8F">
            <w:pPr>
              <w:pStyle w:val="ConsPlusNormal"/>
              <w:jc w:val="both"/>
            </w:pPr>
            <w:r>
              <w:t>2024 г. - 183,7 тыс. руб.</w:t>
            </w:r>
          </w:p>
        </w:tc>
      </w:tr>
      <w:tr w:rsidR="00F85D8F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5D8F" w:rsidRDefault="00F85D8F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от 24.03.2022 N 217)</w:t>
            </w:r>
          </w:p>
        </w:tc>
      </w:tr>
      <w:tr w:rsidR="00F85D8F">
        <w:tblPrEx>
          <w:tblBorders>
            <w:insideH w:val="nil"/>
          </w:tblBorders>
        </w:tblPrEx>
        <w:tc>
          <w:tcPr>
            <w:tcW w:w="2267" w:type="dxa"/>
            <w:tcBorders>
              <w:bottom w:val="nil"/>
            </w:tcBorders>
          </w:tcPr>
          <w:p w:rsidR="00F85D8F" w:rsidRDefault="00F85D8F">
            <w:pPr>
              <w:pStyle w:val="ConsPlusNormal"/>
              <w:jc w:val="both"/>
            </w:pPr>
            <w:r>
              <w:t>Сроки реализации муниципальной программы:</w:t>
            </w:r>
          </w:p>
        </w:tc>
        <w:tc>
          <w:tcPr>
            <w:tcW w:w="6803" w:type="dxa"/>
            <w:tcBorders>
              <w:bottom w:val="nil"/>
            </w:tcBorders>
          </w:tcPr>
          <w:p w:rsidR="00F85D8F" w:rsidRDefault="00F85D8F">
            <w:pPr>
              <w:pStyle w:val="ConsPlusNormal"/>
              <w:jc w:val="both"/>
            </w:pPr>
            <w:r>
              <w:t>2020-2024 год</w:t>
            </w:r>
          </w:p>
        </w:tc>
      </w:tr>
      <w:tr w:rsidR="00F85D8F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F85D8F" w:rsidRDefault="00F85D8F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от 02.12.2021 N 836)</w:t>
            </w:r>
          </w:p>
        </w:tc>
      </w:tr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t>Ожидаемый конечный результат реализации муниципальной программы: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t>Реализация программных мероприятий позволит обеспечить:</w:t>
            </w:r>
          </w:p>
          <w:p w:rsidR="00F85D8F" w:rsidRDefault="00F85D8F">
            <w:pPr>
              <w:pStyle w:val="ConsPlusNormal"/>
              <w:jc w:val="both"/>
            </w:pPr>
            <w:r>
              <w:t>Повышение уровня гражданского, духовно-нравственного и правового воспитания молодых людей, рост социальной активности молодежи.</w:t>
            </w:r>
          </w:p>
          <w:p w:rsidR="00F85D8F" w:rsidRDefault="00F85D8F">
            <w:pPr>
              <w:pStyle w:val="ConsPlusNormal"/>
              <w:jc w:val="both"/>
            </w:pPr>
            <w:r>
              <w:t>Создание системы патриотического воспитания, способной объединять усилия государственных и общественных институтов по формированию социально активной личности гражданина и патриота.</w:t>
            </w:r>
          </w:p>
          <w:p w:rsidR="00F85D8F" w:rsidRDefault="00F85D8F">
            <w:pPr>
              <w:pStyle w:val="ConsPlusNormal"/>
              <w:jc w:val="both"/>
            </w:pPr>
            <w:r>
              <w:t>Активизация деятельности молодежных объединений, повышение творческого потенциала молодежи, укрепление института молодой семьи.</w:t>
            </w:r>
          </w:p>
          <w:p w:rsidR="00F85D8F" w:rsidRDefault="00F85D8F">
            <w:pPr>
              <w:pStyle w:val="ConsPlusNormal"/>
              <w:jc w:val="both"/>
            </w:pPr>
            <w:r>
              <w:t>Снижение уровня безработицы, рост деловой активности молодежи.</w:t>
            </w:r>
          </w:p>
          <w:p w:rsidR="00F85D8F" w:rsidRDefault="00F85D8F">
            <w:pPr>
              <w:pStyle w:val="ConsPlusNormal"/>
              <w:jc w:val="both"/>
            </w:pPr>
            <w:r>
              <w:t>Улучшение здоровья молодого поколения, снижение роста асоциального поведения в молодежной среде</w:t>
            </w:r>
          </w:p>
        </w:tc>
      </w:tr>
      <w:tr w:rsidR="00F85D8F">
        <w:tc>
          <w:tcPr>
            <w:tcW w:w="2267" w:type="dxa"/>
          </w:tcPr>
          <w:p w:rsidR="00F85D8F" w:rsidRDefault="00F85D8F">
            <w:pPr>
              <w:pStyle w:val="ConsPlusNormal"/>
              <w:jc w:val="both"/>
            </w:pPr>
            <w:r>
              <w:t>Контроль исполнения муниципальной программы:</w:t>
            </w:r>
          </w:p>
        </w:tc>
        <w:tc>
          <w:tcPr>
            <w:tcW w:w="6803" w:type="dxa"/>
          </w:tcPr>
          <w:p w:rsidR="00F85D8F" w:rsidRDefault="00F85D8F">
            <w:pPr>
              <w:pStyle w:val="ConsPlusNormal"/>
              <w:jc w:val="both"/>
            </w:pPr>
            <w:r>
              <w:t>Контроль за исполнением муниципальной программы ведется в соответствии с Порядком разработки, реализации и оценки эффективности муниципальных программ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Постановлением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</w:t>
            </w:r>
            <w:r>
              <w:lastRenderedPageBreak/>
              <w:t>округ" от 14.04.2017 N 352</w:t>
            </w:r>
          </w:p>
        </w:tc>
      </w:tr>
    </w:tbl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Title"/>
        <w:jc w:val="center"/>
        <w:outlineLvl w:val="1"/>
      </w:pPr>
      <w:r>
        <w:t>1. Содержание проблемы, пути ее решения и обоснование</w:t>
      </w:r>
    </w:p>
    <w:p w:rsidR="00F85D8F" w:rsidRDefault="00F85D8F">
      <w:pPr>
        <w:pStyle w:val="ConsPlusTitle"/>
        <w:jc w:val="center"/>
      </w:pPr>
      <w:r>
        <w:t>необходимости ее решения программно-целевым методом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  <w:r>
        <w:t>Эффективная государственная молодежная политика - один из главных инструментов развития региона, повышения благосостояния его граждан и совершенствования общественных отношений. Успешное решение задач социально-экономического и культурного развития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невозможно без активного участия молодежи. Это объясняется, прежде всего, тем, что молодежь выполняет особые социальные функции: наследует достигнутый уровень и обеспечивает преемственность развития общества и государства, обладает потенциалом в развитии экономики, социальной сферы, образования, науки и культуры; составляет основной источник пополнения трудовых ресурсов для городской экономики.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Формирование жизнеспособного подрастающего поколения становится одной из главных стратегических задач развития страны. В этом смысле молодежь - объект национально-государственных интересов, один из главных факторов обеспечения развития Российского государства и общества.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Поддержка молодых людей, их привлечение к активному, созидательному участию в жизни общества и государства - это инвестиции в развитие стратегических ресурсов государства.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Сегодня в муниципальном образовании "</w:t>
      </w:r>
      <w:proofErr w:type="spellStart"/>
      <w:r>
        <w:t>Ольский</w:t>
      </w:r>
      <w:proofErr w:type="spellEnd"/>
      <w:r>
        <w:t xml:space="preserve"> городской округ" проживает 1600 человек в возрасте от 14 до 30 лет, что составляет 15,6% от общей численности населения.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В течение последних лет в муниципальном образовании "</w:t>
      </w:r>
      <w:proofErr w:type="spellStart"/>
      <w:r>
        <w:t>Ольский</w:t>
      </w:r>
      <w:proofErr w:type="spellEnd"/>
      <w:r>
        <w:t xml:space="preserve"> городской округ" делаются шаги по решению вопросов молодежной политики и поддержке талантливой молодежи.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На территории округа действуют целевые программы "</w:t>
      </w:r>
      <w:proofErr w:type="spellStart"/>
      <w:r>
        <w:t>Софинансирования</w:t>
      </w:r>
      <w:proofErr w:type="spellEnd"/>
      <w:r>
        <w:t xml:space="preserve"> мероприятий подпрограммы "Обеспечение жильем молодых семей" федеральной целевой программы "Жилище", "Патриотическое воспитание жителей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Вместе с тем, остается ряд насущных проблем, таких как получение профессионального образования и трудоустройство молодежи, социально-экономическая поддержка студенчества, молодых семей, организация досуга и деловой активности молодых людей. Решение этих проблем требует объединения усилий различных учреждений и ведомств, привлечения организационного и информационного потенциала общественных организаций и объединений.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Настоящая Программа разработана как документ, определяющий направления деятельности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в решении важнейших задач, направленных на обеспечение устойчивого развития округа и формирование условий для реализации социального, интеллектуального, культурного и экономического потенциала молодого поколения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F85D8F" w:rsidRDefault="00F85D8F">
      <w:pPr>
        <w:pStyle w:val="ConsPlusNormal"/>
        <w:jc w:val="center"/>
      </w:pPr>
    </w:p>
    <w:p w:rsidR="00F85D8F" w:rsidRDefault="00F85D8F">
      <w:pPr>
        <w:pStyle w:val="ConsPlusTitle"/>
        <w:jc w:val="center"/>
        <w:outlineLvl w:val="1"/>
      </w:pPr>
      <w:r>
        <w:t>2. Основные цели, задачи Программы и сроки ее реализации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  <w:r>
        <w:t>Целью настоящей Программы является содействие включению молодежи в социально-экономическую жизнь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и повышение активности молодежи в решении проблем в муниципальном образовании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В этой связи предусматривается решение следующих задач: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- воспитание гражданско-патриотического отношения молодежи к Родине; подготовка молодых людей к службе в армии;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- улучшение здоровья молодого поколения, снижение смертности, развитие системы отдыха и оздоровления;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- создание условий для реализации научно-технического, творческого потенциала молодежи; стимулирование инновационной деятельности молодых;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- развитие массовых видов молодежного спорта и культурных мероприятий, ориентированных на молодежь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 Сроки реализации </w:t>
      </w:r>
      <w:r>
        <w:lastRenderedPageBreak/>
        <w:t>Программы 2020-2024 год.</w:t>
      </w:r>
    </w:p>
    <w:p w:rsidR="00F85D8F" w:rsidRDefault="00F85D8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02.12.2021 N 836)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Title"/>
        <w:jc w:val="center"/>
        <w:outlineLvl w:val="1"/>
      </w:pPr>
      <w:r>
        <w:t>3. Система целевых индикаторов и ожидаемый</w:t>
      </w:r>
    </w:p>
    <w:p w:rsidR="00F85D8F" w:rsidRDefault="00F85D8F">
      <w:pPr>
        <w:pStyle w:val="ConsPlusTitle"/>
        <w:jc w:val="center"/>
      </w:pPr>
      <w:r>
        <w:t>социально-экономический эффект от реализации Программы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  <w:r>
        <w:t>Успешная реализация Программы позволит обеспечить улучшение положения молодежи в обществе и, как следствие, увеличение вклада молодых людей в социально-экономическое развитие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 Ожидаемый эффект от реализации Программы носит социальный характер и состоит в изменении ценностных ориентаций и поведения молодежи, повышении уровня ее гражданской ответственности и социальной экономической активности.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Мероприятия Программы направлены на воспитание активных, самостоятельных, ответственных молодых людей, подготовленных к жизни в обществе.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Эффективность реализации Программы оценивается по системе целевых индикаторов:</w:t>
      </w:r>
    </w:p>
    <w:p w:rsidR="00F85D8F" w:rsidRDefault="00F85D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1417"/>
        <w:gridCol w:w="1077"/>
        <w:gridCol w:w="793"/>
        <w:gridCol w:w="793"/>
        <w:gridCol w:w="793"/>
        <w:gridCol w:w="793"/>
      </w:tblGrid>
      <w:tr w:rsidR="00F85D8F">
        <w:tc>
          <w:tcPr>
            <w:tcW w:w="566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r>
              <w:t>Целевой показатель (наименование)</w:t>
            </w:r>
          </w:p>
        </w:tc>
        <w:tc>
          <w:tcPr>
            <w:tcW w:w="1417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249" w:type="dxa"/>
            <w:gridSpan w:val="5"/>
          </w:tcPr>
          <w:p w:rsidR="00F85D8F" w:rsidRDefault="00F85D8F">
            <w:pPr>
              <w:pStyle w:val="ConsPlusNormal"/>
              <w:jc w:val="center"/>
            </w:pPr>
            <w:r>
              <w:t>Значение целевых индикаторов</w:t>
            </w:r>
          </w:p>
        </w:tc>
      </w:tr>
      <w:tr w:rsidR="00F85D8F">
        <w:tc>
          <w:tcPr>
            <w:tcW w:w="566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2834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417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077" w:type="dxa"/>
          </w:tcPr>
          <w:p w:rsidR="00F85D8F" w:rsidRDefault="00F85D8F">
            <w:pPr>
              <w:pStyle w:val="ConsPlusNormal"/>
              <w:jc w:val="center"/>
            </w:pPr>
            <w:r>
              <w:t>Год, предшествующий году реализации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center"/>
            </w:pPr>
            <w:r>
              <w:t>2023</w:t>
            </w:r>
          </w:p>
        </w:tc>
      </w:tr>
      <w:tr w:rsidR="00F85D8F">
        <w:tc>
          <w:tcPr>
            <w:tcW w:w="566" w:type="dxa"/>
          </w:tcPr>
          <w:p w:rsidR="00F85D8F" w:rsidRDefault="00F85D8F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834" w:type="dxa"/>
          </w:tcPr>
          <w:p w:rsidR="00F85D8F" w:rsidRDefault="00F85D8F">
            <w:pPr>
              <w:pStyle w:val="ConsPlusNormal"/>
              <w:jc w:val="both"/>
            </w:pPr>
            <w: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млн человек накопительным итогом</w:t>
            </w:r>
          </w:p>
        </w:tc>
        <w:tc>
          <w:tcPr>
            <w:tcW w:w="1417" w:type="dxa"/>
          </w:tcPr>
          <w:p w:rsidR="00F85D8F" w:rsidRDefault="00F85D8F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077" w:type="dxa"/>
          </w:tcPr>
          <w:p w:rsidR="00F85D8F" w:rsidRDefault="00F85D8F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320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360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400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450</w:t>
            </w:r>
          </w:p>
        </w:tc>
      </w:tr>
      <w:tr w:rsidR="00F85D8F">
        <w:tc>
          <w:tcPr>
            <w:tcW w:w="566" w:type="dxa"/>
          </w:tcPr>
          <w:p w:rsidR="00F85D8F" w:rsidRDefault="00F85D8F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834" w:type="dxa"/>
          </w:tcPr>
          <w:p w:rsidR="00F85D8F" w:rsidRDefault="00F85D8F">
            <w:pPr>
              <w:pStyle w:val="ConsPlusNormal"/>
              <w:jc w:val="both"/>
            </w:pPr>
            <w:r>
              <w:t>Доля граждан, вовлеченных в добровольческую деятельность, %</w:t>
            </w:r>
          </w:p>
        </w:tc>
        <w:tc>
          <w:tcPr>
            <w:tcW w:w="1417" w:type="dxa"/>
          </w:tcPr>
          <w:p w:rsidR="00F85D8F" w:rsidRDefault="00F85D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</w:tcPr>
          <w:p w:rsidR="00F85D8F" w:rsidRDefault="00F85D8F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30</w:t>
            </w:r>
          </w:p>
        </w:tc>
      </w:tr>
      <w:tr w:rsidR="00F85D8F">
        <w:tc>
          <w:tcPr>
            <w:tcW w:w="566" w:type="dxa"/>
          </w:tcPr>
          <w:p w:rsidR="00F85D8F" w:rsidRDefault="00F85D8F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834" w:type="dxa"/>
          </w:tcPr>
          <w:p w:rsidR="00F85D8F" w:rsidRDefault="00F85D8F">
            <w:pPr>
              <w:pStyle w:val="ConsPlusNormal"/>
              <w:jc w:val="both"/>
            </w:pPr>
            <w:r>
              <w:t>Доля молодежи, задействованной в мероприятиях по вовлечению в творческую деятельность, от общего числа молодежи в Магаданской области, %</w:t>
            </w:r>
          </w:p>
        </w:tc>
        <w:tc>
          <w:tcPr>
            <w:tcW w:w="1417" w:type="dxa"/>
          </w:tcPr>
          <w:p w:rsidR="00F85D8F" w:rsidRDefault="00F85D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</w:tcPr>
          <w:p w:rsidR="00F85D8F" w:rsidRDefault="00F85D8F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40</w:t>
            </w:r>
          </w:p>
        </w:tc>
      </w:tr>
      <w:tr w:rsidR="00F85D8F">
        <w:tc>
          <w:tcPr>
            <w:tcW w:w="566" w:type="dxa"/>
          </w:tcPr>
          <w:p w:rsidR="00F85D8F" w:rsidRDefault="00F85D8F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834" w:type="dxa"/>
          </w:tcPr>
          <w:p w:rsidR="00F85D8F" w:rsidRDefault="00F85D8F">
            <w:pPr>
              <w:pStyle w:val="ConsPlusNormal"/>
              <w:jc w:val="both"/>
            </w:pPr>
            <w:r>
              <w:t>Доля студентов, вовлеченных в клубное студенческое движение, от общего числа студентов Магаданской области, %</w:t>
            </w:r>
          </w:p>
        </w:tc>
        <w:tc>
          <w:tcPr>
            <w:tcW w:w="1417" w:type="dxa"/>
          </w:tcPr>
          <w:p w:rsidR="00F85D8F" w:rsidRDefault="00F85D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</w:tcPr>
          <w:p w:rsidR="00F85D8F" w:rsidRDefault="00F85D8F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793" w:type="dxa"/>
          </w:tcPr>
          <w:p w:rsidR="00F85D8F" w:rsidRDefault="00F85D8F">
            <w:pPr>
              <w:pStyle w:val="ConsPlusNormal"/>
              <w:jc w:val="right"/>
            </w:pPr>
            <w:r>
              <w:t>52</w:t>
            </w:r>
          </w:p>
        </w:tc>
      </w:tr>
    </w:tbl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Title"/>
        <w:jc w:val="center"/>
        <w:outlineLvl w:val="1"/>
      </w:pPr>
      <w:r>
        <w:t>4. Механизм реализации Программы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  <w:r>
        <w:t>Механизм реализации Программы представляет собой скоординированную по срокам, объемам, направлениям деятельность всех исполнителей программных мероприятий.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Отдел культуры, спорта и молодежной политики муниципального образования "</w:t>
      </w:r>
      <w:proofErr w:type="spellStart"/>
      <w:r>
        <w:t>Ольский</w:t>
      </w:r>
      <w:proofErr w:type="spellEnd"/>
      <w:r>
        <w:t xml:space="preserve"> </w:t>
      </w:r>
      <w:r>
        <w:lastRenderedPageBreak/>
        <w:t>городской округ" 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ее реализации.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В ходе реализации мероприятий Программы ответственным исполнителем могут вноситься изменения или дополнения по согласованию с исполнителями Программы, если это не противоречит решению поставленных задач.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Контроль за исполнением муниципальной программы ведется в соответствии с Порядком разработки, реализации и оценки эффективности муниципальных программ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Постановлением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 от 14.04.2017 N 352.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Title"/>
        <w:jc w:val="center"/>
        <w:outlineLvl w:val="1"/>
      </w:pPr>
      <w:r>
        <w:t>5. Ресурсное обеспечение муниципальной программы</w:t>
      </w:r>
    </w:p>
    <w:p w:rsidR="00F85D8F" w:rsidRDefault="00F85D8F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</w:t>
      </w:r>
    </w:p>
    <w:p w:rsidR="00F85D8F" w:rsidRDefault="00F85D8F">
      <w:pPr>
        <w:pStyle w:val="ConsPlusNormal"/>
        <w:jc w:val="center"/>
      </w:pPr>
      <w:r>
        <w:t>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F85D8F" w:rsidRDefault="00F85D8F">
      <w:pPr>
        <w:pStyle w:val="ConsPlusNormal"/>
        <w:jc w:val="center"/>
      </w:pPr>
      <w:r>
        <w:t>от 24.03.2022 N 217)</w:t>
      </w:r>
    </w:p>
    <w:p w:rsidR="00F85D8F" w:rsidRDefault="00F85D8F">
      <w:pPr>
        <w:pStyle w:val="ConsPlusNormal"/>
        <w:jc w:val="center"/>
      </w:pPr>
    </w:p>
    <w:p w:rsidR="00F85D8F" w:rsidRDefault="00F85D8F">
      <w:pPr>
        <w:pStyle w:val="ConsPlusNormal"/>
        <w:ind w:firstLine="540"/>
        <w:jc w:val="both"/>
      </w:pPr>
      <w:r>
        <w:t>Финансирование Программы осуществляется за счет средств бюджета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 Общий объем финансирования, необходимого для реализации программы на 2020-2024 годы, всего составляет - 959,40 тыс. руб. в том числе: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2020 г. - 178,3 тыс. руб.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2021 г. - 230,0 тыс. руб.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2022 г. - 183,7 тыс. руб.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2023 г. - 183,7 тыс. руб.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2024 г. - 183,7 тыс. руб.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Объем финансирования Программы может корректироваться с учетом возможностей бюджета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предложений исполнителей Программы.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Title"/>
        <w:jc w:val="center"/>
        <w:outlineLvl w:val="1"/>
      </w:pPr>
      <w:r>
        <w:t>6. Сведения о заказчике, исполнителях Программы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  <w:r>
        <w:t>6.1. Заказчик Программы - Администрация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6.2. Ответственным исполнителем является отдел культуры, спорта и молодежной политики Управления культуры, спорта и молодежной политики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округ".</w:t>
      </w:r>
    </w:p>
    <w:p w:rsidR="00F85D8F" w:rsidRDefault="00F85D8F">
      <w:pPr>
        <w:pStyle w:val="ConsPlusNormal"/>
        <w:spacing w:before="200"/>
        <w:ind w:firstLine="540"/>
        <w:jc w:val="both"/>
      </w:pPr>
      <w:r>
        <w:t>6.3. Исполнителями программы являются отдел культуры, спорта и молодежной политики Управления культуры, спорта и молодежной политики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комитет образования Администрации муниципального образования "</w:t>
      </w:r>
      <w:proofErr w:type="spellStart"/>
      <w:r>
        <w:t>Ольский</w:t>
      </w:r>
      <w:proofErr w:type="spellEnd"/>
      <w:r>
        <w:t xml:space="preserve"> городской округ", муниципальное казенное учреждение культуры "</w:t>
      </w:r>
      <w:proofErr w:type="spellStart"/>
      <w:r>
        <w:t>Ольский</w:t>
      </w:r>
      <w:proofErr w:type="spellEnd"/>
      <w:r>
        <w:t xml:space="preserve"> окружной центр культуры", образовательные учреждения округа, МКУК МО "</w:t>
      </w:r>
      <w:proofErr w:type="spellStart"/>
      <w:r>
        <w:t>Ольский</w:t>
      </w:r>
      <w:proofErr w:type="spellEnd"/>
      <w:r>
        <w:t xml:space="preserve"> городской округ" "</w:t>
      </w:r>
      <w:proofErr w:type="spellStart"/>
      <w:r>
        <w:t>Арманский</w:t>
      </w:r>
      <w:proofErr w:type="spellEnd"/>
      <w:r>
        <w:t xml:space="preserve"> центр досуга", МКУК МО "</w:t>
      </w:r>
      <w:proofErr w:type="spellStart"/>
      <w:r>
        <w:t>Ольский</w:t>
      </w:r>
      <w:proofErr w:type="spellEnd"/>
      <w:r>
        <w:t xml:space="preserve"> городской округ" "</w:t>
      </w:r>
      <w:proofErr w:type="spellStart"/>
      <w:r>
        <w:t>Клепкинский</w:t>
      </w:r>
      <w:proofErr w:type="spellEnd"/>
      <w:r>
        <w:t xml:space="preserve"> дом творчества и досуга", МКУК Физической культуры и спорта "Центр досуга с. Тахтоямск" МО "</w:t>
      </w:r>
      <w:proofErr w:type="spellStart"/>
      <w:r>
        <w:t>Ольский</w:t>
      </w:r>
      <w:proofErr w:type="spellEnd"/>
      <w:r>
        <w:t xml:space="preserve"> городской округ", молодежные общественные организации округа.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jc w:val="right"/>
        <w:outlineLvl w:val="1"/>
      </w:pPr>
      <w:r>
        <w:t>Приложение</w:t>
      </w:r>
    </w:p>
    <w:p w:rsidR="00F85D8F" w:rsidRDefault="00F85D8F">
      <w:pPr>
        <w:pStyle w:val="ConsPlusNormal"/>
        <w:jc w:val="right"/>
      </w:pPr>
      <w:r>
        <w:t>к муниципальной программе</w:t>
      </w:r>
    </w:p>
    <w:p w:rsidR="00F85D8F" w:rsidRDefault="00F85D8F">
      <w:pPr>
        <w:pStyle w:val="ConsPlusNormal"/>
        <w:jc w:val="right"/>
      </w:pPr>
      <w:r>
        <w:t>Молодежь</w:t>
      </w:r>
    </w:p>
    <w:p w:rsidR="00F85D8F" w:rsidRDefault="00F85D8F">
      <w:pPr>
        <w:pStyle w:val="ConsPlusNormal"/>
        <w:jc w:val="right"/>
      </w:pPr>
      <w:r>
        <w:t>муниципального образования</w:t>
      </w:r>
    </w:p>
    <w:p w:rsidR="00F85D8F" w:rsidRDefault="00F85D8F">
      <w:pPr>
        <w:pStyle w:val="ConsPlusNormal"/>
        <w:jc w:val="right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F85D8F" w:rsidRDefault="00F85D8F">
      <w:pPr>
        <w:pStyle w:val="ConsPlusNormal"/>
        <w:jc w:val="right"/>
      </w:pPr>
      <w:r>
        <w:t>на 2020-2024 годы"</w:t>
      </w:r>
    </w:p>
    <w:p w:rsidR="00F85D8F" w:rsidRDefault="00F85D8F">
      <w:pPr>
        <w:pStyle w:val="ConsPlusNormal"/>
      </w:pPr>
    </w:p>
    <w:p w:rsidR="00F85D8F" w:rsidRDefault="00F85D8F">
      <w:pPr>
        <w:pStyle w:val="ConsPlusTitle"/>
        <w:jc w:val="center"/>
      </w:pPr>
      <w:r>
        <w:lastRenderedPageBreak/>
        <w:t>СИСТЕМА ПРОГРАММНЫХ МЕРОПРИЯТИЙ "МОЛОДЕЖЬ МУНИЦИПАЛЬНОГО</w:t>
      </w:r>
    </w:p>
    <w:p w:rsidR="00F85D8F" w:rsidRDefault="00F85D8F">
      <w:pPr>
        <w:pStyle w:val="ConsPlusTitle"/>
        <w:jc w:val="center"/>
      </w:pPr>
      <w:r>
        <w:t>ОБРАЗОВАНИЯ "ОЛЬСКИЙ ГОРОДСКОЙ ОКРУГ" НА 2020-2024 ГОДЫ"</w:t>
      </w:r>
    </w:p>
    <w:p w:rsidR="00F85D8F" w:rsidRDefault="00F85D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5D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муниципального образования "</w:t>
            </w:r>
            <w:proofErr w:type="spellStart"/>
            <w:r>
              <w:rPr>
                <w:color w:val="392C69"/>
              </w:rPr>
              <w:t>Ольский</w:t>
            </w:r>
            <w:proofErr w:type="spellEnd"/>
            <w:r>
              <w:rPr>
                <w:color w:val="392C69"/>
              </w:rPr>
              <w:t xml:space="preserve"> городской округ"</w:t>
            </w:r>
          </w:p>
          <w:p w:rsidR="00F85D8F" w:rsidRDefault="00F85D8F">
            <w:pPr>
              <w:pStyle w:val="ConsPlusNormal"/>
              <w:jc w:val="center"/>
            </w:pPr>
            <w:r>
              <w:rPr>
                <w:color w:val="392C69"/>
              </w:rPr>
              <w:t>от 24.03.2022 N 217)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D8F" w:rsidRDefault="00F85D8F">
            <w:pPr>
              <w:pStyle w:val="ConsPlusNormal"/>
            </w:pPr>
          </w:p>
        </w:tc>
      </w:tr>
    </w:tbl>
    <w:p w:rsidR="00F85D8F" w:rsidRDefault="00F85D8F">
      <w:pPr>
        <w:pStyle w:val="ConsPlusNormal"/>
        <w:jc w:val="center"/>
      </w:pPr>
    </w:p>
    <w:p w:rsidR="00F85D8F" w:rsidRDefault="00F85D8F">
      <w:pPr>
        <w:pStyle w:val="ConsPlusNormal"/>
        <w:jc w:val="center"/>
      </w:pPr>
      <w:r>
        <w:t>Заказчик Программы: Администрация муниципального образования</w:t>
      </w:r>
    </w:p>
    <w:p w:rsidR="00F85D8F" w:rsidRDefault="00F85D8F">
      <w:pPr>
        <w:pStyle w:val="ConsPlusNormal"/>
        <w:jc w:val="center"/>
      </w:pPr>
      <w:r>
        <w:t>"</w:t>
      </w:r>
      <w:proofErr w:type="spellStart"/>
      <w:r>
        <w:t>Ольский</w:t>
      </w:r>
      <w:proofErr w:type="spellEnd"/>
      <w:r>
        <w:t xml:space="preserve"> городской округ"</w:t>
      </w: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sectPr w:rsidR="00F85D8F" w:rsidSect="004420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2143"/>
        <w:gridCol w:w="1875"/>
        <w:gridCol w:w="1876"/>
        <w:gridCol w:w="1340"/>
        <w:gridCol w:w="1879"/>
        <w:gridCol w:w="910"/>
        <w:gridCol w:w="910"/>
        <w:gridCol w:w="910"/>
        <w:gridCol w:w="910"/>
        <w:gridCol w:w="910"/>
        <w:gridCol w:w="910"/>
        <w:gridCol w:w="8"/>
      </w:tblGrid>
      <w:tr w:rsidR="00F85D8F" w:rsidTr="00F85D8F">
        <w:trPr>
          <w:trHeight w:val="144"/>
        </w:trPr>
        <w:tc>
          <w:tcPr>
            <w:tcW w:w="643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bookmarkStart w:id="1" w:name="_GoBack"/>
            <w:bookmarkEnd w:id="1"/>
            <w:r>
              <w:lastRenderedPageBreak/>
              <w:t>N п/п</w:t>
            </w:r>
          </w:p>
        </w:tc>
        <w:tc>
          <w:tcPr>
            <w:tcW w:w="2144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76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876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r>
              <w:t>Исполнитель, соисполнитель</w:t>
            </w:r>
          </w:p>
        </w:tc>
        <w:tc>
          <w:tcPr>
            <w:tcW w:w="1340" w:type="dxa"/>
            <w:vMerge w:val="restart"/>
          </w:tcPr>
          <w:p w:rsidR="00F85D8F" w:rsidRDefault="00F85D8F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7342" w:type="dxa"/>
            <w:gridSpan w:val="8"/>
          </w:tcPr>
          <w:p w:rsidR="00F85D8F" w:rsidRDefault="00F85D8F">
            <w:pPr>
              <w:pStyle w:val="ConsPlusNormal"/>
              <w:jc w:val="center"/>
            </w:pPr>
            <w:r>
              <w:t>Финансовое обеспечение</w:t>
            </w:r>
          </w:p>
        </w:tc>
      </w:tr>
      <w:tr w:rsidR="00F85D8F" w:rsidTr="00F85D8F">
        <w:trPr>
          <w:trHeight w:val="144"/>
        </w:trPr>
        <w:tc>
          <w:tcPr>
            <w:tcW w:w="643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2144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876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876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340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465" w:type="dxa"/>
            <w:gridSpan w:val="7"/>
          </w:tcPr>
          <w:p w:rsidR="00F85D8F" w:rsidRDefault="00F85D8F">
            <w:pPr>
              <w:pStyle w:val="ConsPlusNormal"/>
              <w:jc w:val="center"/>
            </w:pPr>
            <w:r>
              <w:t>Объем финансирования (тыс. руб.),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2144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876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876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340" w:type="dxa"/>
            <w:vMerge/>
          </w:tcPr>
          <w:p w:rsidR="00F85D8F" w:rsidRDefault="00F85D8F">
            <w:pPr>
              <w:pStyle w:val="ConsPlusNormal"/>
            </w:pP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2020-2024 гг.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2024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center"/>
            </w:pPr>
            <w:r>
              <w:t>12</w:t>
            </w:r>
          </w:p>
        </w:tc>
      </w:tr>
      <w:tr w:rsidR="00F85D8F" w:rsidTr="00F85D8F">
        <w:trPr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  <w:outlineLvl w:val="2"/>
            </w:pPr>
            <w:r>
              <w:t>1</w:t>
            </w:r>
          </w:p>
        </w:tc>
        <w:tc>
          <w:tcPr>
            <w:tcW w:w="14580" w:type="dxa"/>
            <w:gridSpan w:val="12"/>
          </w:tcPr>
          <w:p w:rsidR="00F85D8F" w:rsidRDefault="00F85D8F">
            <w:pPr>
              <w:pStyle w:val="ConsPlusNormal"/>
              <w:jc w:val="center"/>
            </w:pPr>
            <w:r>
              <w:t>Реализация регионального проекта "Социальная активность"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1.1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информационной компании "Добровольчество для каждого"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Образовательные учреждения округа, 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I - IV квартал ежегодно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1.2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Конкурс молодежных добровольческих инициатив среди молодежи округа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Образовательные учреждения округа, 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1.3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муниципального конкурса "Доброволец года"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Управление образования </w:t>
            </w:r>
            <w:r>
              <w:lastRenderedPageBreak/>
              <w:t>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lastRenderedPageBreak/>
              <w:t>III квартал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99,2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16,4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16,4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16,4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1.4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Единовременные денежные выплаты молодым специалистам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Управление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50,0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1.5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Присуждение ежегодной премии главы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 "Доброволец года"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Управление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Образовательные учреждения округа (по согласованию), 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май - июнь ежегодного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5" w:type="dxa"/>
          <w:trHeight w:val="144"/>
        </w:trPr>
        <w:tc>
          <w:tcPr>
            <w:tcW w:w="9758" w:type="dxa"/>
            <w:gridSpan w:val="6"/>
          </w:tcPr>
          <w:p w:rsidR="00F85D8F" w:rsidRDefault="00F85D8F">
            <w:pPr>
              <w:pStyle w:val="ConsPlusNormal"/>
              <w:jc w:val="both"/>
            </w:pPr>
            <w:r>
              <w:t>итог по годам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332,5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66,4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66,4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66,4</w:t>
            </w:r>
          </w:p>
        </w:tc>
      </w:tr>
      <w:tr w:rsidR="00F85D8F" w:rsidTr="00F85D8F">
        <w:trPr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  <w:outlineLvl w:val="2"/>
            </w:pPr>
            <w:r>
              <w:t>2</w:t>
            </w:r>
          </w:p>
        </w:tc>
        <w:tc>
          <w:tcPr>
            <w:tcW w:w="14580" w:type="dxa"/>
            <w:gridSpan w:val="12"/>
          </w:tcPr>
          <w:p w:rsidR="00F85D8F" w:rsidRDefault="00F85D8F">
            <w:pPr>
              <w:pStyle w:val="ConsPlusNormal"/>
              <w:jc w:val="center"/>
            </w:pPr>
            <w:r>
              <w:t>Проведение культурно-досуговых мероприятиях в округе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lastRenderedPageBreak/>
              <w:t>2.1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фестиваля настольных игр среди молодежи округа "Территория игры"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Денежных затрат не требует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2.2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интеллектуальных игр в округе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27,7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27,7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2.3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онлайн мероприятий для молодежи округа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2.4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 xml:space="preserve">Проведение турнира по </w:t>
            </w:r>
            <w:proofErr w:type="spellStart"/>
            <w:r>
              <w:t>киберспорту</w:t>
            </w:r>
            <w:proofErr w:type="spellEnd"/>
            <w:r>
              <w:t xml:space="preserve"> среди молодежи округа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144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lastRenderedPageBreak/>
              <w:t>2.4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Предоставление финансовых средств для проведения культурно-массовых мероприятий для п. Армань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МКУК "</w:t>
            </w:r>
            <w:proofErr w:type="spellStart"/>
            <w:r>
              <w:t>Арманский</w:t>
            </w:r>
            <w:proofErr w:type="spellEnd"/>
            <w:r>
              <w:t xml:space="preserve"> центр досуга"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504,2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95,0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102,3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102,3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102,3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102,3</w:t>
            </w:r>
          </w:p>
        </w:tc>
      </w:tr>
      <w:tr w:rsidR="00F85D8F" w:rsidTr="00F85D8F">
        <w:trPr>
          <w:gridAfter w:val="1"/>
          <w:wAfter w:w="5" w:type="dxa"/>
          <w:trHeight w:val="210"/>
        </w:trPr>
        <w:tc>
          <w:tcPr>
            <w:tcW w:w="9758" w:type="dxa"/>
            <w:gridSpan w:val="6"/>
          </w:tcPr>
          <w:p w:rsidR="00F85D8F" w:rsidRDefault="00F85D8F">
            <w:pPr>
              <w:pStyle w:val="ConsPlusNormal"/>
              <w:jc w:val="both"/>
            </w:pPr>
            <w:r>
              <w:t>итог по годам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581,9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130,0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102,3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102,3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102,3</w:t>
            </w:r>
          </w:p>
        </w:tc>
      </w:tr>
      <w:tr w:rsidR="00F85D8F" w:rsidTr="00F85D8F">
        <w:trPr>
          <w:trHeight w:val="225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  <w:outlineLvl w:val="2"/>
            </w:pPr>
            <w:r>
              <w:t>3</w:t>
            </w:r>
          </w:p>
        </w:tc>
        <w:tc>
          <w:tcPr>
            <w:tcW w:w="14580" w:type="dxa"/>
            <w:gridSpan w:val="12"/>
          </w:tcPr>
          <w:p w:rsidR="00F85D8F" w:rsidRDefault="00F85D8F">
            <w:pPr>
              <w:pStyle w:val="ConsPlusNormal"/>
              <w:jc w:val="center"/>
            </w:pPr>
            <w:r>
              <w:t>Проведение мероприятий, направленных на гражданско-патриотическое воспитание молодежи округа</w:t>
            </w:r>
          </w:p>
        </w:tc>
      </w:tr>
      <w:tr w:rsidR="00F85D8F" w:rsidTr="00F85D8F">
        <w:trPr>
          <w:gridAfter w:val="1"/>
          <w:wAfter w:w="8" w:type="dxa"/>
          <w:trHeight w:val="2060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3.1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Реализация проекта "Молодежный проспект"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Молодежные общественные организации округа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2060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3.2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торжественных проводов призывников в армию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Администрация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май - июнь ежегодного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1849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lastRenderedPageBreak/>
              <w:t>3.3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Всероссийской акции "Мы - граждане России"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Молодежные общественные организации округа, 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культуры", Образовательные учреждения округа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июнь, декабрь ежегодно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45,0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15,0</w:t>
            </w:r>
          </w:p>
        </w:tc>
      </w:tr>
      <w:tr w:rsidR="00F85D8F" w:rsidTr="00F85D8F">
        <w:trPr>
          <w:gridAfter w:val="1"/>
          <w:wAfter w:w="8" w:type="dxa"/>
          <w:trHeight w:val="2060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3.4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Проведения праздничного мероприятия "День молодежи России"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Молодежные общественные организации округа, 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июнь ежегодно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2060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3.5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акций, мероприятий, направленных на пропаганду русской культуры и языка (День русской поэзии, День славянской письменности и культуры)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культуры", МКУК "</w:t>
            </w:r>
            <w:proofErr w:type="spellStart"/>
            <w:r>
              <w:t>Ольская</w:t>
            </w:r>
            <w:proofErr w:type="spellEnd"/>
            <w:r>
              <w:t xml:space="preserve"> центральная библиотека им. </w:t>
            </w:r>
            <w:proofErr w:type="spellStart"/>
            <w:r>
              <w:t>Варрена</w:t>
            </w:r>
            <w:proofErr w:type="spellEnd"/>
            <w:r>
              <w:t>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I - III квартал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5" w:type="dxa"/>
          <w:trHeight w:val="225"/>
        </w:trPr>
        <w:tc>
          <w:tcPr>
            <w:tcW w:w="9758" w:type="dxa"/>
            <w:gridSpan w:val="6"/>
          </w:tcPr>
          <w:p w:rsidR="00F85D8F" w:rsidRDefault="00F85D8F">
            <w:pPr>
              <w:pStyle w:val="ConsPlusNormal"/>
              <w:jc w:val="both"/>
            </w:pPr>
            <w:r>
              <w:t>итог по годам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45,0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15,0</w:t>
            </w:r>
          </w:p>
        </w:tc>
      </w:tr>
      <w:tr w:rsidR="00F85D8F" w:rsidTr="00F85D8F">
        <w:trPr>
          <w:trHeight w:val="210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  <w:outlineLvl w:val="2"/>
            </w:pPr>
            <w:r>
              <w:t>4</w:t>
            </w:r>
          </w:p>
        </w:tc>
        <w:tc>
          <w:tcPr>
            <w:tcW w:w="14580" w:type="dxa"/>
            <w:gridSpan w:val="12"/>
          </w:tcPr>
          <w:p w:rsidR="00F85D8F" w:rsidRDefault="00F85D8F">
            <w:pPr>
              <w:pStyle w:val="ConsPlusNormal"/>
              <w:jc w:val="center"/>
            </w:pPr>
            <w:r>
              <w:t>Формирование культуры здорового образа жизни в молодежной среде</w:t>
            </w:r>
          </w:p>
        </w:tc>
      </w:tr>
      <w:tr w:rsidR="00F85D8F" w:rsidTr="00F85D8F">
        <w:trPr>
          <w:gridAfter w:val="1"/>
          <w:wAfter w:w="8" w:type="dxa"/>
          <w:trHeight w:val="3007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lastRenderedPageBreak/>
              <w:t>4.1.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акции "СТОП ВИЧ/СПИД", "Меняем сигарету на конфету", "Всемирный День подтягивании", "Ты - то, что ты ешь"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Управление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Образовательные учреждения округа (по согласованию), 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2060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4.2.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Всероссийской экологической игры "Чистые игры"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8" w:type="dxa"/>
          <w:trHeight w:val="2992"/>
        </w:trPr>
        <w:tc>
          <w:tcPr>
            <w:tcW w:w="643" w:type="dxa"/>
          </w:tcPr>
          <w:p w:rsidR="00F85D8F" w:rsidRDefault="00F85D8F">
            <w:pPr>
              <w:pStyle w:val="ConsPlusNormal"/>
              <w:jc w:val="right"/>
            </w:pPr>
            <w:r>
              <w:t>4.3.</w:t>
            </w:r>
          </w:p>
        </w:tc>
        <w:tc>
          <w:tcPr>
            <w:tcW w:w="2144" w:type="dxa"/>
          </w:tcPr>
          <w:p w:rsidR="00F85D8F" w:rsidRDefault="00F85D8F">
            <w:pPr>
              <w:pStyle w:val="ConsPlusNormal"/>
              <w:jc w:val="both"/>
            </w:pPr>
            <w:r>
              <w:t>Проведение окружного семейного экологического марафона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Отдел культуры, спорта и молодежной политики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Управление образования Администрации муниципального образования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округ", Образовательные учреждения округа (по согласованию), МКУК "</w:t>
            </w:r>
            <w:proofErr w:type="spellStart"/>
            <w:r>
              <w:t>Ольский</w:t>
            </w:r>
            <w:proofErr w:type="spellEnd"/>
            <w:r>
              <w:t xml:space="preserve"> окружной центр культуры"</w:t>
            </w:r>
          </w:p>
        </w:tc>
        <w:tc>
          <w:tcPr>
            <w:tcW w:w="1340" w:type="dxa"/>
          </w:tcPr>
          <w:p w:rsidR="00F85D8F" w:rsidRDefault="00F85D8F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876" w:type="dxa"/>
          </w:tcPr>
          <w:p w:rsidR="00F85D8F" w:rsidRDefault="00F85D8F">
            <w:pPr>
              <w:pStyle w:val="ConsPlusNormal"/>
              <w:jc w:val="center"/>
            </w:pPr>
            <w:r>
              <w:t>Бюджет МО "</w:t>
            </w:r>
            <w:proofErr w:type="spellStart"/>
            <w:r>
              <w:t>Ольский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5" w:type="dxa"/>
          <w:trHeight w:val="210"/>
        </w:trPr>
        <w:tc>
          <w:tcPr>
            <w:tcW w:w="9758" w:type="dxa"/>
            <w:gridSpan w:val="6"/>
          </w:tcPr>
          <w:p w:rsidR="00F85D8F" w:rsidRDefault="00F85D8F">
            <w:pPr>
              <w:pStyle w:val="ConsPlusNormal"/>
              <w:jc w:val="both"/>
            </w:pPr>
            <w:r>
              <w:lastRenderedPageBreak/>
              <w:t>итог по годам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0,0</w:t>
            </w:r>
          </w:p>
        </w:tc>
      </w:tr>
      <w:tr w:rsidR="00F85D8F" w:rsidTr="00F85D8F">
        <w:trPr>
          <w:gridAfter w:val="1"/>
          <w:wAfter w:w="5" w:type="dxa"/>
          <w:trHeight w:val="225"/>
        </w:trPr>
        <w:tc>
          <w:tcPr>
            <w:tcW w:w="9758" w:type="dxa"/>
            <w:gridSpan w:val="6"/>
          </w:tcPr>
          <w:p w:rsidR="00F85D8F" w:rsidRDefault="00F85D8F">
            <w:pPr>
              <w:pStyle w:val="ConsPlusNormal"/>
              <w:jc w:val="both"/>
            </w:pPr>
            <w:r>
              <w:t>всего по годам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959,40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178,30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230,00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183,70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183,70</w:t>
            </w:r>
          </w:p>
        </w:tc>
        <w:tc>
          <w:tcPr>
            <w:tcW w:w="910" w:type="dxa"/>
          </w:tcPr>
          <w:p w:rsidR="00F85D8F" w:rsidRDefault="00F85D8F">
            <w:pPr>
              <w:pStyle w:val="ConsPlusNormal"/>
              <w:jc w:val="right"/>
            </w:pPr>
            <w:r>
              <w:t>183,70</w:t>
            </w:r>
          </w:p>
        </w:tc>
      </w:tr>
      <w:tr w:rsidR="00F85D8F" w:rsidTr="00F85D8F">
        <w:trPr>
          <w:trHeight w:val="210"/>
        </w:trPr>
        <w:tc>
          <w:tcPr>
            <w:tcW w:w="9758" w:type="dxa"/>
            <w:gridSpan w:val="6"/>
          </w:tcPr>
          <w:p w:rsidR="00F85D8F" w:rsidRDefault="00F85D8F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465" w:type="dxa"/>
            <w:gridSpan w:val="7"/>
          </w:tcPr>
          <w:p w:rsidR="00F85D8F" w:rsidRDefault="00F85D8F">
            <w:pPr>
              <w:pStyle w:val="ConsPlusNormal"/>
              <w:jc w:val="right"/>
            </w:pPr>
            <w:r>
              <w:t>959,40</w:t>
            </w:r>
          </w:p>
        </w:tc>
      </w:tr>
    </w:tbl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ind w:firstLine="540"/>
        <w:jc w:val="both"/>
      </w:pPr>
    </w:p>
    <w:p w:rsidR="00F85D8F" w:rsidRDefault="00F85D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4307" w:rsidRDefault="00EB4307"/>
    <w:sectPr w:rsidR="00EB430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8F"/>
    <w:rsid w:val="00EB4307"/>
    <w:rsid w:val="00F8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318A-0A75-4A81-8F3E-0FC3DC3C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D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85D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85D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3AFD3095E827452993336990754EA2B4C8D6875B80DAC13AADD4247378DCBDA93A5A542AD2923C2C541D2F5AD03C9A23200248D19269315CABFA9U4OCX" TargetMode="External"/><Relationship Id="rId13" Type="http://schemas.openxmlformats.org/officeDocument/2006/relationships/hyperlink" Target="consultantplus://offline/ref=63A3AFD3095E827452993336990754EA2B4C8D687CB909A81CA980484F6E81C9DD9CFAB245E42522C2C540D7F8F206DCB36A0D2D9A072F8409C8BDUAO9X" TargetMode="External"/><Relationship Id="rId18" Type="http://schemas.openxmlformats.org/officeDocument/2006/relationships/hyperlink" Target="consultantplus://offline/ref=63A3AFD3095E827452993336990754EA2B4C8D687DBD0AAF16A980484F6E81C9DD9CFAB245E42522C2C541D5F8F206DCB36A0D2D9A072F8409C8BDUAO9X" TargetMode="External"/><Relationship Id="rId26" Type="http://schemas.openxmlformats.org/officeDocument/2006/relationships/hyperlink" Target="consultantplus://offline/ref=63A3AFD3095E827452993336990754EA2B4C8D6875B808AF11A7DD4247378DCBDA93A5A542AD2923C2C541D3F3AD03C9A23200248D19269315CABFA9U4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3A3AFD3095E827452993336990754EA2B4C8D6875B80DAC13AADD4247378DCBDA93A5A542AD2923C2C541D2F5AD03C9A23200248D19269315CABFA9U4OCX" TargetMode="External"/><Relationship Id="rId7" Type="http://schemas.openxmlformats.org/officeDocument/2006/relationships/hyperlink" Target="consultantplus://offline/ref=63A3AFD3095E827452993336990754EA2B4C8D687DBD0AAF16A980484F6E81C9DD9CFAB245E42522C2C541D4F8F206DCB36A0D2D9A072F8409C8BDUAO9X" TargetMode="External"/><Relationship Id="rId12" Type="http://schemas.openxmlformats.org/officeDocument/2006/relationships/hyperlink" Target="consultantplus://offline/ref=63A3AFD3095E827452993336990754EA2B4C8D687DBE0EA910A980484F6E81C9DD9CFAA045BC2922CBDB41DBEDA4579AUEO4X" TargetMode="External"/><Relationship Id="rId17" Type="http://schemas.openxmlformats.org/officeDocument/2006/relationships/hyperlink" Target="consultantplus://offline/ref=63A3AFD3095E827452993336990754EA2B4C8D6875B80DAC13AADD4247378DCBDA93A5A542AD2923C2C541D2F5AD03C9A23200248D19269315CABFA9U4OCX" TargetMode="External"/><Relationship Id="rId25" Type="http://schemas.openxmlformats.org/officeDocument/2006/relationships/hyperlink" Target="consultantplus://offline/ref=63A3AFD3095E827452993336990754EA2B4C8D6875B80DAC13AADD4247378DCBDA93A5A542AD2923C2C541D2F5AD03C9A23200248D19269315CABFA9U4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A3AFD3095E827452993336990754EA2B4C8D687DBD0AAF16A980484F6E81C9DD9CFAB245E42522C2C541D4F8F206DCB36A0D2D9A072F8409C8BDUAO9X" TargetMode="External"/><Relationship Id="rId20" Type="http://schemas.openxmlformats.org/officeDocument/2006/relationships/hyperlink" Target="consultantplus://offline/ref=63A3AFD3095E827452993336990754EA2B4C8D6875B808AF11A7DD4247378DCBDA93A5A542AD2923C2C541D2F5AD03C9A23200248D19269315CABFA9U4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A3AFD3095E827452993336990754EA2B4C8D687DB90DAA1DA980484F6E81C9DD9CFAB245E42522C2C541D4F8F206DCB36A0D2D9A072F8409C8BDUAO9X" TargetMode="External"/><Relationship Id="rId11" Type="http://schemas.openxmlformats.org/officeDocument/2006/relationships/hyperlink" Target="consultantplus://offline/ref=63A3AFD3095E8274529933208A6B0EE42647D66D77BA06FC49F6DB1518678B9E88D3FBFC01E03A22CBDB43D2F1UAO4X" TargetMode="External"/><Relationship Id="rId24" Type="http://schemas.openxmlformats.org/officeDocument/2006/relationships/hyperlink" Target="consultantplus://offline/ref=63A3AFD3095E827452993336990754EA2B4C8D6875B80DAC13AADD4247378DCBDA93A5A542AD2923C2C541D2F5AD03C9A23200248D19269315CABFA9U4OCX" TargetMode="External"/><Relationship Id="rId5" Type="http://schemas.openxmlformats.org/officeDocument/2006/relationships/hyperlink" Target="consultantplus://offline/ref=63A3AFD3095E827452993336990754EA2B4C8D687CB104A817A980484F6E81C9DD9CFAB245E42522C2C541D4F8F206DCB36A0D2D9A072F8409C8BDUAO9X" TargetMode="External"/><Relationship Id="rId15" Type="http://schemas.openxmlformats.org/officeDocument/2006/relationships/hyperlink" Target="consultantplus://offline/ref=63A3AFD3095E827452993336990754EA2B4C8D6875B80DAC13AADD4247378DCBDA93A5A542AD2923C2C541D2F5AD03C9A23200248D19269315CABFA9U4OCX" TargetMode="External"/><Relationship Id="rId23" Type="http://schemas.openxmlformats.org/officeDocument/2006/relationships/hyperlink" Target="consultantplus://offline/ref=63A3AFD3095E827452993336990754EA2B4C8D6875B808AF11A7DD4247378DCBDA93A5A542AD2923C2C541D2F4AD03C9A23200248D19269315CABFA9U4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3A3AFD3095E8274529933208A6B0EE42645D16475BA06FC49F6DB1518678B9E9AD3A3F001EA262AC3CE1583B7F35A98EF790D2D9A052698U0O9X" TargetMode="External"/><Relationship Id="rId19" Type="http://schemas.openxmlformats.org/officeDocument/2006/relationships/hyperlink" Target="consultantplus://offline/ref=63A3AFD3095E827452993336990754EA2B4C8D6875B80DAC13AADD4247378DCBDA93A5A542AD2923C2C541D2F5AD03C9A23200248D19269315CABFA9U4OC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3A3AFD3095E827452993336990754EA2B4C8D6875B808AF11A7DD4247378DCBDA93A5A542AD2923C2C541D2F5AD03C9A23200248D19269315CABFA9U4OCX" TargetMode="External"/><Relationship Id="rId14" Type="http://schemas.openxmlformats.org/officeDocument/2006/relationships/hyperlink" Target="consultantplus://offline/ref=63A3AFD3095E827452993336990754EA2B4C8D687DBD0AAF16A980484F6E81C9DD9CFAB245E42522C2C541D4F8F206DCB36A0D2D9A072F8409C8BDUAO9X" TargetMode="External"/><Relationship Id="rId22" Type="http://schemas.openxmlformats.org/officeDocument/2006/relationships/hyperlink" Target="consultantplus://offline/ref=63A3AFD3095E827452993336990754EA2B4C8D687CB909A81CA980484F6E81C9DD9CFAB245E42522C2C540D7F8F206DCB36A0D2D9A072F8409C8BDUAO9X" TargetMode="External"/><Relationship Id="rId27" Type="http://schemas.openxmlformats.org/officeDocument/2006/relationships/hyperlink" Target="consultantplus://offline/ref=63A3AFD3095E827452993336990754EA2B4C8D6875B808AF11A7DD4247378DCBDA93A5A542AD2923C2C541D3FAAD03C9A23200248D19269315CABFA9U4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Зеленкова</dc:creator>
  <cp:keywords/>
  <dc:description/>
  <cp:lastModifiedBy>Ольга Зеленкова</cp:lastModifiedBy>
  <cp:revision>1</cp:revision>
  <dcterms:created xsi:type="dcterms:W3CDTF">2022-09-08T23:14:00Z</dcterms:created>
  <dcterms:modified xsi:type="dcterms:W3CDTF">2022-09-08T23:17:00Z</dcterms:modified>
</cp:coreProperties>
</file>